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2370" w14:textId="77777777" w:rsidR="00284D04" w:rsidRDefault="00284D04" w:rsidP="00AF20B9">
      <w:pPr>
        <w:jc w:val="center"/>
        <w:rPr>
          <w:rFonts w:asciiTheme="majorHAnsi" w:eastAsiaTheme="majorEastAsia" w:hAnsiTheme="majorHAnsi" w:cstheme="majorBidi"/>
          <w:color w:val="002060"/>
          <w:spacing w:val="-10"/>
          <w:kern w:val="28"/>
          <w:sz w:val="56"/>
          <w:szCs w:val="56"/>
          <w:lang w:val="es-419"/>
        </w:rPr>
      </w:pPr>
      <w:r>
        <w:rPr>
          <w:rFonts w:asciiTheme="majorHAnsi" w:eastAsiaTheme="majorEastAsia" w:hAnsiTheme="majorHAnsi" w:cstheme="majorBidi"/>
          <w:color w:val="002060"/>
          <w:spacing w:val="-10"/>
          <w:kern w:val="28"/>
          <w:sz w:val="56"/>
          <w:szCs w:val="56"/>
          <w:lang w:val="es-419"/>
        </w:rPr>
        <w:t>PROCESO DE</w:t>
      </w:r>
      <w:r w:rsidR="00AF20B9" w:rsidRPr="00AF20B9">
        <w:rPr>
          <w:rFonts w:asciiTheme="majorHAnsi" w:eastAsiaTheme="majorEastAsia" w:hAnsiTheme="majorHAnsi" w:cstheme="majorBidi"/>
          <w:color w:val="002060"/>
          <w:spacing w:val="-10"/>
          <w:kern w:val="28"/>
          <w:sz w:val="56"/>
          <w:szCs w:val="56"/>
          <w:lang w:val="es-419"/>
        </w:rPr>
        <w:t xml:space="preserve"> TRANSICIÓN</w:t>
      </w:r>
      <w:r>
        <w:rPr>
          <w:rFonts w:asciiTheme="majorHAnsi" w:eastAsiaTheme="majorEastAsia" w:hAnsiTheme="majorHAnsi" w:cstheme="majorBidi"/>
          <w:color w:val="002060"/>
          <w:spacing w:val="-10"/>
          <w:kern w:val="28"/>
          <w:sz w:val="56"/>
          <w:szCs w:val="56"/>
          <w:lang w:val="es-419"/>
        </w:rPr>
        <w:t xml:space="preserve"> DEL IEP</w:t>
      </w:r>
    </w:p>
    <w:p w14:paraId="5BE370D6" w14:textId="3D7A054C" w:rsidR="0049666D" w:rsidRPr="005F4784" w:rsidRDefault="00AF20B9" w:rsidP="00AF20B9">
      <w:pPr>
        <w:jc w:val="center"/>
        <w:rPr>
          <w:lang w:val="es-419"/>
        </w:rPr>
      </w:pPr>
      <w:r>
        <w:rPr>
          <w:rFonts w:asciiTheme="majorHAnsi" w:eastAsiaTheme="majorEastAsia" w:hAnsiTheme="majorHAnsi" w:cstheme="majorBidi"/>
          <w:color w:val="002060"/>
          <w:spacing w:val="-10"/>
          <w:kern w:val="28"/>
          <w:sz w:val="56"/>
          <w:szCs w:val="56"/>
          <w:lang w:val="es-419"/>
        </w:rPr>
        <w:t>G</w:t>
      </w:r>
      <w:r w:rsidRPr="00AF20B9">
        <w:rPr>
          <w:rFonts w:asciiTheme="majorHAnsi" w:eastAsiaTheme="majorEastAsia" w:hAnsiTheme="majorHAnsi" w:cstheme="majorBidi"/>
          <w:color w:val="002060"/>
          <w:spacing w:val="-10"/>
          <w:kern w:val="28"/>
          <w:sz w:val="56"/>
          <w:szCs w:val="56"/>
          <w:lang w:val="es-419"/>
        </w:rPr>
        <w:t>UÍA DEL USUARIO</w:t>
      </w:r>
    </w:p>
    <w:p w14:paraId="2403E047" w14:textId="03273CF3" w:rsidR="00710232" w:rsidRPr="005F4784" w:rsidRDefault="005F4784" w:rsidP="0049666D">
      <w:pPr>
        <w:rPr>
          <w:sz w:val="24"/>
          <w:szCs w:val="24"/>
          <w:lang w:val="es-419"/>
        </w:rPr>
      </w:pPr>
      <w:r w:rsidRPr="005F4784">
        <w:rPr>
          <w:rStyle w:val="Heading1Char"/>
          <w:u w:val="single"/>
          <w:lang w:val="es-419"/>
        </w:rPr>
        <w:t>Objetivo</w:t>
      </w:r>
      <w:r w:rsidR="00AE1195" w:rsidRPr="005F4784">
        <w:rPr>
          <w:rStyle w:val="Heading1Char"/>
          <w:lang w:val="es-419"/>
        </w:rPr>
        <w:t>:</w:t>
      </w:r>
      <w:r w:rsidR="00AE1195" w:rsidRPr="005F4784">
        <w:rPr>
          <w:sz w:val="24"/>
          <w:szCs w:val="24"/>
          <w:lang w:val="es-419"/>
        </w:rPr>
        <w:t xml:space="preserve"> </w:t>
      </w:r>
      <w:r w:rsidR="001A57A3">
        <w:rPr>
          <w:sz w:val="24"/>
          <w:szCs w:val="24"/>
          <w:lang w:val="es-419"/>
        </w:rPr>
        <w:t>El</w:t>
      </w:r>
      <w:r w:rsidRPr="005F4784">
        <w:rPr>
          <w:sz w:val="24"/>
          <w:szCs w:val="24"/>
          <w:lang w:val="es-419"/>
        </w:rPr>
        <w:t xml:space="preserve"> </w:t>
      </w:r>
      <w:r w:rsidR="00284D04">
        <w:rPr>
          <w:sz w:val="24"/>
          <w:szCs w:val="24"/>
          <w:lang w:val="es-419"/>
        </w:rPr>
        <w:t>folleto</w:t>
      </w:r>
      <w:r w:rsidRPr="005F4784">
        <w:rPr>
          <w:sz w:val="24"/>
          <w:szCs w:val="24"/>
          <w:lang w:val="es-419"/>
        </w:rPr>
        <w:t xml:space="preserve"> en español </w:t>
      </w:r>
      <w:r w:rsidR="00284D04">
        <w:rPr>
          <w:i/>
          <w:iCs/>
          <w:sz w:val="24"/>
          <w:szCs w:val="24"/>
          <w:lang w:val="es-419"/>
        </w:rPr>
        <w:t>Proceso de transición de IEP</w:t>
      </w:r>
      <w:r w:rsidRPr="005F4784">
        <w:rPr>
          <w:sz w:val="24"/>
          <w:szCs w:val="24"/>
          <w:lang w:val="es-419"/>
        </w:rPr>
        <w:t xml:space="preserve"> fue desarrollad</w:t>
      </w:r>
      <w:r w:rsidR="00284D04">
        <w:rPr>
          <w:sz w:val="24"/>
          <w:szCs w:val="24"/>
          <w:lang w:val="es-419"/>
        </w:rPr>
        <w:t>o</w:t>
      </w:r>
      <w:r w:rsidRPr="005F4784">
        <w:rPr>
          <w:sz w:val="24"/>
          <w:szCs w:val="24"/>
          <w:lang w:val="es-419"/>
        </w:rPr>
        <w:t xml:space="preserve"> por WI FACETS y se modeló a partir de </w:t>
      </w:r>
      <w:r w:rsidR="00284D04">
        <w:rPr>
          <w:sz w:val="24"/>
          <w:szCs w:val="24"/>
          <w:lang w:val="es-419"/>
        </w:rPr>
        <w:t>la</w:t>
      </w:r>
      <w:r w:rsidRPr="005F4784">
        <w:rPr>
          <w:sz w:val="24"/>
          <w:szCs w:val="24"/>
          <w:lang w:val="es-419"/>
        </w:rPr>
        <w:t xml:space="preserve"> </w:t>
      </w:r>
      <w:r w:rsidRPr="005F4784">
        <w:rPr>
          <w:sz w:val="24"/>
          <w:szCs w:val="24"/>
          <w:u w:val="single"/>
          <w:lang w:val="es-419"/>
        </w:rPr>
        <w:t>Lista de verificación del IEP</w:t>
      </w:r>
      <w:r w:rsidRPr="005F4784">
        <w:rPr>
          <w:sz w:val="24"/>
          <w:szCs w:val="24"/>
          <w:lang w:val="es-419"/>
        </w:rPr>
        <w:t xml:space="preserve"> desarrollada anteriormente. </w:t>
      </w:r>
      <w:r w:rsidR="00284D04">
        <w:rPr>
          <w:sz w:val="24"/>
          <w:szCs w:val="24"/>
          <w:lang w:val="es-419"/>
        </w:rPr>
        <w:t>El Proceso de transición de IEP</w:t>
      </w:r>
      <w:r w:rsidRPr="005F4784">
        <w:rPr>
          <w:sz w:val="24"/>
          <w:szCs w:val="24"/>
          <w:lang w:val="es-419"/>
        </w:rPr>
        <w:t xml:space="preserve"> contiene información general, no específica del estado, sobre la transición y el IEP de transición. El recurso está destinado a proporcionar una descripción general para las familias de las consideraciones antes, durante y después de la reunión del IEP de transición. También se han incluido recursos no específicos del estado.</w:t>
      </w:r>
    </w:p>
    <w:p w14:paraId="61D40006" w14:textId="77777777" w:rsidR="005F4784" w:rsidRPr="005F4784" w:rsidRDefault="005F4784" w:rsidP="005F4784">
      <w:pPr>
        <w:rPr>
          <w:sz w:val="24"/>
          <w:szCs w:val="24"/>
          <w:lang w:val="es-419"/>
        </w:rPr>
      </w:pPr>
      <w:r w:rsidRPr="005F4784">
        <w:rPr>
          <w:rStyle w:val="Heading1Char"/>
          <w:u w:val="single"/>
          <w:lang w:val="es-419"/>
        </w:rPr>
        <w:t>Cómo utilizar:</w:t>
      </w:r>
      <w:r w:rsidR="00710232" w:rsidRPr="005F4784">
        <w:rPr>
          <w:sz w:val="24"/>
          <w:szCs w:val="24"/>
          <w:lang w:val="es-419"/>
        </w:rPr>
        <w:t xml:space="preserve">  </w:t>
      </w:r>
      <w:r w:rsidRPr="005F4784">
        <w:rPr>
          <w:sz w:val="24"/>
          <w:szCs w:val="24"/>
          <w:lang w:val="es-419"/>
        </w:rPr>
        <w:t>Esta es una gran herramienta para que el personal bilingüe del centro de padres la use para preparar a las familias y los estudiantes para una próxima reunión del IEP. El documento está segmentado en 3 partes, Antes, Durante y Después de la Reunión. Dentro de cada sección hay consejos para padres y consejos para estudiantes.</w:t>
      </w:r>
    </w:p>
    <w:p w14:paraId="593D8C41" w14:textId="77777777" w:rsidR="005F4784" w:rsidRPr="005F4784" w:rsidRDefault="005F4784" w:rsidP="005F4784">
      <w:pPr>
        <w:rPr>
          <w:sz w:val="24"/>
          <w:szCs w:val="24"/>
          <w:lang w:val="es-419"/>
        </w:rPr>
      </w:pPr>
      <w:r w:rsidRPr="005F4784">
        <w:rPr>
          <w:sz w:val="24"/>
          <w:szCs w:val="24"/>
          <w:lang w:val="es-419"/>
        </w:rPr>
        <w:t>Debido a que la edad de transición varía de estado a estado, el recurso ha sido equipado con varias casillas rellenables que en la versión electrónica aparecen delineadas en rojo. Cuando pase el cursor sobre el cuadro, se le indicará lo que debe ir en ese cuadro. Es importante que llene estos cuadros y luego vuelva a guardar el recurso antes de distribuirlo a las familias o profesionales en su estado. Las cajas se pueden encontrar en:</w:t>
      </w:r>
    </w:p>
    <w:p w14:paraId="48FEC950" w14:textId="174F674F" w:rsidR="005F4784" w:rsidRPr="005F4784" w:rsidRDefault="00AF20B9" w:rsidP="005F4784">
      <w:pPr>
        <w:rPr>
          <w:sz w:val="24"/>
          <w:szCs w:val="24"/>
          <w:lang w:val="es-419"/>
        </w:rPr>
      </w:pPr>
      <w:r>
        <w:rPr>
          <w:sz w:val="24"/>
          <w:szCs w:val="24"/>
          <w:lang w:val="es-419"/>
        </w:rPr>
        <w:t>-</w:t>
      </w:r>
      <w:r w:rsidR="005F4784" w:rsidRPr="005F4784">
        <w:rPr>
          <w:sz w:val="24"/>
          <w:szCs w:val="24"/>
          <w:lang w:val="es-419"/>
        </w:rPr>
        <w:t>Página 2: Primera viñeta bajo "Introducción a la transición"</w:t>
      </w:r>
    </w:p>
    <w:p w14:paraId="717DCE1D" w14:textId="5C3B0043" w:rsidR="005F4784" w:rsidRPr="005F4784" w:rsidRDefault="00AF20B9" w:rsidP="005F4784">
      <w:pPr>
        <w:rPr>
          <w:sz w:val="24"/>
          <w:szCs w:val="24"/>
          <w:lang w:val="es-419"/>
        </w:rPr>
      </w:pPr>
      <w:r>
        <w:rPr>
          <w:sz w:val="24"/>
          <w:szCs w:val="24"/>
          <w:lang w:val="es-419"/>
        </w:rPr>
        <w:t>-</w:t>
      </w:r>
      <w:r w:rsidR="005F4784" w:rsidRPr="005F4784">
        <w:rPr>
          <w:sz w:val="24"/>
          <w:szCs w:val="24"/>
          <w:lang w:val="es-419"/>
        </w:rPr>
        <w:t>Página 4: Cuarta viñeta</w:t>
      </w:r>
    </w:p>
    <w:p w14:paraId="1600198D" w14:textId="5E85FDE1" w:rsidR="005F4784" w:rsidRPr="005F4784" w:rsidRDefault="00AF20B9" w:rsidP="005F4784">
      <w:pPr>
        <w:rPr>
          <w:sz w:val="24"/>
          <w:szCs w:val="24"/>
          <w:lang w:val="es-419"/>
        </w:rPr>
      </w:pPr>
      <w:r>
        <w:rPr>
          <w:sz w:val="24"/>
          <w:szCs w:val="24"/>
          <w:lang w:val="es-419"/>
        </w:rPr>
        <w:t>-</w:t>
      </w:r>
      <w:r w:rsidR="005F4784" w:rsidRPr="005F4784">
        <w:rPr>
          <w:sz w:val="24"/>
          <w:szCs w:val="24"/>
          <w:lang w:val="es-419"/>
        </w:rPr>
        <w:t>Página 12: Descargo de responsabilidad anterior: este cuadro le pide que incluya 1-2 oraciones sobre su centro de padres.</w:t>
      </w:r>
    </w:p>
    <w:p w14:paraId="21A44EE6" w14:textId="77777777" w:rsidR="005F4784" w:rsidRPr="005F4784" w:rsidRDefault="005F4784" w:rsidP="005F4784">
      <w:pPr>
        <w:rPr>
          <w:sz w:val="24"/>
          <w:szCs w:val="24"/>
          <w:lang w:val="es-419"/>
        </w:rPr>
      </w:pPr>
      <w:r w:rsidRPr="005F4784">
        <w:rPr>
          <w:sz w:val="24"/>
          <w:szCs w:val="24"/>
          <w:lang w:val="es-419"/>
        </w:rPr>
        <w:t>Desafortunadamente, no es posible ninguna otra personalización con este recurso, ya que fue diseñado profesionalmente.</w:t>
      </w:r>
    </w:p>
    <w:p w14:paraId="60A61B50" w14:textId="5664D772" w:rsidR="005F4784" w:rsidRPr="005F4784" w:rsidRDefault="005F4784" w:rsidP="005F4784">
      <w:pPr>
        <w:rPr>
          <w:sz w:val="24"/>
          <w:szCs w:val="24"/>
          <w:lang w:val="es-419"/>
        </w:rPr>
      </w:pPr>
      <w:r w:rsidRPr="005F4784">
        <w:rPr>
          <w:sz w:val="24"/>
          <w:szCs w:val="24"/>
          <w:lang w:val="es-419"/>
        </w:rPr>
        <w:t xml:space="preserve">El recurso se puede </w:t>
      </w:r>
      <w:r w:rsidR="00284D04">
        <w:rPr>
          <w:sz w:val="24"/>
          <w:szCs w:val="24"/>
          <w:lang w:val="es-419"/>
        </w:rPr>
        <w:t>mostrar</w:t>
      </w:r>
      <w:r w:rsidRPr="005F4784">
        <w:rPr>
          <w:sz w:val="24"/>
          <w:szCs w:val="24"/>
          <w:lang w:val="es-419"/>
        </w:rPr>
        <w:t xml:space="preserve"> electrónicamente o imprimi</w:t>
      </w:r>
      <w:r w:rsidR="00284D04">
        <w:rPr>
          <w:sz w:val="24"/>
          <w:szCs w:val="24"/>
          <w:lang w:val="es-419"/>
        </w:rPr>
        <w:t>do</w:t>
      </w:r>
      <w:r w:rsidRPr="005F4784">
        <w:rPr>
          <w:sz w:val="24"/>
          <w:szCs w:val="24"/>
          <w:lang w:val="es-419"/>
        </w:rPr>
        <w:t>. Cuando se imprima, producirá un documento de 12 páginas. Debido a su diseño y combinación de colores, es mejor imprimirlo en color.</w:t>
      </w:r>
    </w:p>
    <w:p w14:paraId="5B519797" w14:textId="155747E7" w:rsidR="00755E1A" w:rsidRDefault="005F4784" w:rsidP="0049666D">
      <w:pPr>
        <w:rPr>
          <w:sz w:val="24"/>
          <w:szCs w:val="24"/>
          <w:lang w:val="es-419"/>
        </w:rPr>
      </w:pPr>
      <w:r w:rsidRPr="005F4784">
        <w:rPr>
          <w:rStyle w:val="Heading1Char"/>
          <w:u w:val="single"/>
          <w:lang w:val="es-419"/>
        </w:rPr>
        <w:t>Capacitación:</w:t>
      </w:r>
      <w:r w:rsidR="00755E1A" w:rsidRPr="005F4784">
        <w:rPr>
          <w:sz w:val="24"/>
          <w:szCs w:val="24"/>
          <w:lang w:val="es-419"/>
        </w:rPr>
        <w:t xml:space="preserve"> </w:t>
      </w:r>
      <w:r w:rsidRPr="005F4784">
        <w:rPr>
          <w:sz w:val="24"/>
          <w:szCs w:val="24"/>
          <w:lang w:val="es-419"/>
        </w:rPr>
        <w:t>Este recurso podría formar la base de una excelente capacitación introductoria sobre Transición y el IEP de Transición. Los centros solo necesitarían crear una plataforma de diapositivas complementaria para acompañar</w:t>
      </w:r>
      <w:r w:rsidR="00284D04">
        <w:rPr>
          <w:sz w:val="24"/>
          <w:szCs w:val="24"/>
          <w:lang w:val="es-419"/>
        </w:rPr>
        <w:t xml:space="preserve"> esta publicación</w:t>
      </w:r>
      <w:r w:rsidRPr="005F4784">
        <w:rPr>
          <w:sz w:val="24"/>
          <w:szCs w:val="24"/>
          <w:lang w:val="es-419"/>
        </w:rPr>
        <w:t xml:space="preserve">. La plataforma de diapositivas es donde </w:t>
      </w:r>
      <w:r w:rsidR="00284D04">
        <w:rPr>
          <w:sz w:val="24"/>
          <w:szCs w:val="24"/>
          <w:lang w:val="es-419"/>
        </w:rPr>
        <w:t xml:space="preserve">se </w:t>
      </w:r>
      <w:r w:rsidRPr="005F4784">
        <w:rPr>
          <w:sz w:val="24"/>
          <w:szCs w:val="24"/>
          <w:lang w:val="es-419"/>
        </w:rPr>
        <w:t>puede personalizar aún más e incluir recursos específicos del estado.</w:t>
      </w:r>
    </w:p>
    <w:p w14:paraId="4B148B7D" w14:textId="77777777" w:rsidR="00AF20B9" w:rsidRPr="005F4784" w:rsidRDefault="00AF20B9" w:rsidP="0049666D">
      <w:pPr>
        <w:rPr>
          <w:sz w:val="24"/>
          <w:szCs w:val="24"/>
          <w:lang w:val="es-419"/>
        </w:rPr>
      </w:pPr>
    </w:p>
    <w:p w14:paraId="5372222E" w14:textId="46138A8D" w:rsidR="00755E1A" w:rsidRPr="005F4784" w:rsidRDefault="005F4784" w:rsidP="00755E1A">
      <w:pPr>
        <w:pStyle w:val="Heading3"/>
        <w:jc w:val="center"/>
        <w:rPr>
          <w:sz w:val="32"/>
          <w:szCs w:val="32"/>
          <w:lang w:val="es-419"/>
        </w:rPr>
      </w:pPr>
      <w:r w:rsidRPr="005F4784">
        <w:rPr>
          <w:sz w:val="32"/>
          <w:szCs w:val="32"/>
          <w:lang w:val="es-419"/>
        </w:rPr>
        <w:t>¡Disfrútal</w:t>
      </w:r>
      <w:r w:rsidRPr="005F4784">
        <w:rPr>
          <w:sz w:val="32"/>
          <w:szCs w:val="32"/>
          <w:lang w:val="es-419"/>
        </w:rPr>
        <w:t>o</w:t>
      </w:r>
      <w:r w:rsidRPr="005F4784">
        <w:rPr>
          <w:sz w:val="32"/>
          <w:szCs w:val="32"/>
          <w:lang w:val="es-419"/>
        </w:rPr>
        <w:t>!</w:t>
      </w:r>
    </w:p>
    <w:sectPr w:rsidR="00755E1A" w:rsidRPr="005F4784" w:rsidSect="005F4784">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yNrKwsDC1NDM3MzJU0lEKTi0uzszPAykwrAUAbJ5JMiwAAAA="/>
  </w:docVars>
  <w:rsids>
    <w:rsidRoot w:val="0049666D"/>
    <w:rsid w:val="00047DBB"/>
    <w:rsid w:val="000E02B1"/>
    <w:rsid w:val="001408A7"/>
    <w:rsid w:val="001A57A3"/>
    <w:rsid w:val="00284D04"/>
    <w:rsid w:val="00473177"/>
    <w:rsid w:val="00492783"/>
    <w:rsid w:val="0049666D"/>
    <w:rsid w:val="004F3194"/>
    <w:rsid w:val="005F4784"/>
    <w:rsid w:val="00710232"/>
    <w:rsid w:val="00755E1A"/>
    <w:rsid w:val="007D79FB"/>
    <w:rsid w:val="00AC12E7"/>
    <w:rsid w:val="00AE1195"/>
    <w:rsid w:val="00AE2F48"/>
    <w:rsid w:val="00AF20B9"/>
    <w:rsid w:val="00C257D9"/>
    <w:rsid w:val="00F2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F10B"/>
  <w15:chartTrackingRefBased/>
  <w15:docId w15:val="{AA47D931-2837-4441-A12D-DDF2EC64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1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5E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6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66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666D"/>
    <w:rPr>
      <w:color w:val="0563C1" w:themeColor="hyperlink"/>
      <w:u w:val="single"/>
    </w:rPr>
  </w:style>
  <w:style w:type="character" w:styleId="UnresolvedMention">
    <w:name w:val="Unresolved Mention"/>
    <w:basedOn w:val="DefaultParagraphFont"/>
    <w:uiPriority w:val="99"/>
    <w:semiHidden/>
    <w:unhideWhenUsed/>
    <w:rsid w:val="0049666D"/>
    <w:rPr>
      <w:color w:val="605E5C"/>
      <w:shd w:val="clear" w:color="auto" w:fill="E1DFDD"/>
    </w:rPr>
  </w:style>
  <w:style w:type="character" w:customStyle="1" w:styleId="Heading2Char">
    <w:name w:val="Heading 2 Char"/>
    <w:basedOn w:val="DefaultParagraphFont"/>
    <w:link w:val="Heading2"/>
    <w:uiPriority w:val="9"/>
    <w:rsid w:val="00AE119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E119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55E1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C257D9"/>
    <w:rPr>
      <w:color w:val="954F72" w:themeColor="followedHyperlink"/>
      <w:u w:val="single"/>
    </w:rPr>
  </w:style>
  <w:style w:type="paragraph" w:styleId="ListParagraph">
    <w:name w:val="List Paragraph"/>
    <w:basedOn w:val="Normal"/>
    <w:uiPriority w:val="34"/>
    <w:qFormat/>
    <w:rsid w:val="00AF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Salzer</dc:creator>
  <cp:keywords/>
  <dc:description/>
  <cp:lastModifiedBy>Nelsinia Ramos</cp:lastModifiedBy>
  <cp:revision>6</cp:revision>
  <cp:lastPrinted>2022-12-23T02:05:00Z</cp:lastPrinted>
  <dcterms:created xsi:type="dcterms:W3CDTF">2022-12-23T01:44:00Z</dcterms:created>
  <dcterms:modified xsi:type="dcterms:W3CDTF">2022-12-23T02:10:00Z</dcterms:modified>
</cp:coreProperties>
</file>